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5861BA" w:rsidRDefault="0023607F" w:rsidP="0023607F">
      <w:pPr>
        <w:shd w:val="clear" w:color="auto" w:fill="FFFFFF"/>
        <w:spacing w:line="389" w:lineRule="exact"/>
        <w:ind w:right="7"/>
        <w:jc w:val="center"/>
        <w:rPr>
          <w:b/>
          <w:sz w:val="44"/>
          <w:szCs w:val="44"/>
        </w:rPr>
      </w:pPr>
      <w:r w:rsidRPr="005861BA">
        <w:rPr>
          <w:b/>
          <w:color w:val="690020"/>
          <w:spacing w:val="2"/>
          <w:position w:val="1"/>
          <w:sz w:val="44"/>
          <w:szCs w:val="44"/>
        </w:rPr>
        <w:t>Санаторий «Молния»</w:t>
      </w:r>
    </w:p>
    <w:p w:rsidR="0023607F" w:rsidRDefault="0023607F" w:rsidP="0023607F">
      <w:pPr>
        <w:shd w:val="clear" w:color="auto" w:fill="FFFFFF"/>
        <w:spacing w:line="274" w:lineRule="exact"/>
        <w:ind w:left="-426" w:right="-143"/>
        <w:jc w:val="both"/>
      </w:pPr>
      <w:r>
        <w:rPr>
          <w:color w:val="000000"/>
          <w:spacing w:val="3"/>
        </w:rPr>
        <w:t>находится в Тульской области, в 160 км от МКАД и в 15 км от г</w:t>
      </w:r>
      <w:proofErr w:type="gramStart"/>
      <w:r>
        <w:rPr>
          <w:color w:val="000000"/>
          <w:spacing w:val="3"/>
        </w:rPr>
        <w:t>.А</w:t>
      </w:r>
      <w:proofErr w:type="gramEnd"/>
      <w:r>
        <w:rPr>
          <w:color w:val="000000"/>
          <w:spacing w:val="3"/>
        </w:rPr>
        <w:t xml:space="preserve">лексин на высоком правом </w:t>
      </w:r>
      <w:r>
        <w:rPr>
          <w:color w:val="000000"/>
          <w:spacing w:val="-1"/>
        </w:rPr>
        <w:t>берегу реки Оки, в окружении живописного леса, на месте бывшей усадьбы графов Бобрищевых-</w:t>
      </w:r>
      <w:r>
        <w:rPr>
          <w:color w:val="000000"/>
          <w:spacing w:val="-6"/>
        </w:rPr>
        <w:t>Пушкиных.</w:t>
      </w:r>
    </w:p>
    <w:p w:rsidR="0023607F" w:rsidRDefault="0023607F" w:rsidP="0023607F">
      <w:pPr>
        <w:framePr w:h="886" w:hRule="exact" w:hSpace="36" w:wrap="auto" w:vAnchor="text" w:hAnchor="text" w:x="10376" w:y="656"/>
        <w:shd w:val="clear" w:color="auto" w:fill="FFFFFF"/>
        <w:ind w:left="-426" w:right="-143"/>
      </w:pPr>
    </w:p>
    <w:p w:rsidR="0023607F" w:rsidRPr="005868E9" w:rsidRDefault="0023607F" w:rsidP="00B3049C">
      <w:pPr>
        <w:shd w:val="clear" w:color="auto" w:fill="FFFFFF"/>
        <w:ind w:left="-426" w:right="-143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Санаторий представляет собой небольшую, уютную здравницу на 44 номера для круглогодичного проживания. Это позволяет поддерживать высокий уровень индивидуального обслуживания, что делает СРЦ «Молния» привлекательным для тех, кто ценит душевный комфорт и внимательное </w:t>
      </w:r>
      <w:r>
        <w:rPr>
          <w:color w:val="000000"/>
          <w:spacing w:val="2"/>
        </w:rPr>
        <w:t xml:space="preserve">отношение. </w:t>
      </w:r>
      <w:proofErr w:type="gramStart"/>
      <w:r>
        <w:rPr>
          <w:color w:val="000000"/>
          <w:spacing w:val="2"/>
        </w:rPr>
        <w:t>Построен</w:t>
      </w:r>
      <w:proofErr w:type="gramEnd"/>
      <w:r>
        <w:rPr>
          <w:color w:val="000000"/>
          <w:spacing w:val="2"/>
        </w:rPr>
        <w:t xml:space="preserve"> в 2002 году. Водоснабжение из собственной артезианской скважины. </w:t>
      </w:r>
      <w:r>
        <w:rPr>
          <w:color w:val="000000"/>
          <w:spacing w:val="5"/>
        </w:rPr>
        <w:t xml:space="preserve">Автономная котельная. Территория облагорожена. В 1,5 км от санатория находится святой </w:t>
      </w:r>
      <w:r>
        <w:rPr>
          <w:color w:val="000000"/>
          <w:spacing w:val="-2"/>
        </w:rPr>
        <w:t xml:space="preserve">источник целителя </w:t>
      </w:r>
      <w:proofErr w:type="spellStart"/>
      <w:r>
        <w:rPr>
          <w:color w:val="000000"/>
          <w:spacing w:val="-2"/>
        </w:rPr>
        <w:t>Пантелеймона</w:t>
      </w:r>
      <w:proofErr w:type="spellEnd"/>
      <w:r>
        <w:rPr>
          <w:color w:val="000000"/>
          <w:spacing w:val="-2"/>
        </w:rPr>
        <w:t xml:space="preserve">. Сайт санатория </w:t>
      </w:r>
      <w:r>
        <w:rPr>
          <w:color w:val="000000"/>
          <w:spacing w:val="-2"/>
          <w:lang w:val="en-US"/>
        </w:rPr>
        <w:t>http</w:t>
      </w:r>
      <w:r w:rsidRPr="005868E9">
        <w:rPr>
          <w:color w:val="000000"/>
          <w:spacing w:val="-2"/>
        </w:rPr>
        <w:t>:</w:t>
      </w:r>
      <w:r>
        <w:rPr>
          <w:color w:val="000000"/>
          <w:spacing w:val="-2"/>
        </w:rPr>
        <w:t>//</w:t>
      </w:r>
      <w:proofErr w:type="spellStart"/>
      <w:r>
        <w:rPr>
          <w:color w:val="000000"/>
          <w:spacing w:val="-2"/>
          <w:lang w:val="en-US"/>
        </w:rPr>
        <w:t>mtula</w:t>
      </w:r>
      <w:proofErr w:type="spellEnd"/>
      <w:r w:rsidRPr="005868E9">
        <w:rPr>
          <w:color w:val="000000"/>
          <w:spacing w:val="-2"/>
        </w:rPr>
        <w:t>.</w:t>
      </w:r>
      <w:proofErr w:type="spellStart"/>
      <w:r>
        <w:rPr>
          <w:color w:val="000000"/>
          <w:spacing w:val="-2"/>
          <w:lang w:val="en-US"/>
        </w:rPr>
        <w:t>ru</w:t>
      </w:r>
      <w:proofErr w:type="spellEnd"/>
      <w:r w:rsidRPr="005868E9">
        <w:rPr>
          <w:color w:val="000000"/>
          <w:spacing w:val="-2"/>
        </w:rPr>
        <w:t>/</w:t>
      </w:r>
    </w:p>
    <w:p w:rsidR="0023607F" w:rsidRPr="005861BA" w:rsidRDefault="0023607F" w:rsidP="00B3049C">
      <w:pPr>
        <w:shd w:val="clear" w:color="auto" w:fill="FFFFFF"/>
        <w:ind w:left="598"/>
        <w:rPr>
          <w:b/>
          <w:sz w:val="28"/>
          <w:szCs w:val="28"/>
        </w:rPr>
      </w:pPr>
      <w:r w:rsidRPr="005861BA">
        <w:rPr>
          <w:b/>
          <w:color w:val="000000"/>
          <w:spacing w:val="-1"/>
          <w:sz w:val="28"/>
          <w:szCs w:val="28"/>
        </w:rPr>
        <w:t xml:space="preserve">Для членов Профсоюза и их семей скидка от указанных цен </w:t>
      </w:r>
      <w:r w:rsidR="0016625E">
        <w:rPr>
          <w:b/>
          <w:color w:val="000000"/>
          <w:spacing w:val="-1"/>
          <w:sz w:val="28"/>
          <w:szCs w:val="28"/>
        </w:rPr>
        <w:t>–</w:t>
      </w:r>
      <w:r w:rsidRPr="005861BA">
        <w:rPr>
          <w:b/>
          <w:color w:val="000000"/>
          <w:spacing w:val="-1"/>
          <w:sz w:val="28"/>
          <w:szCs w:val="28"/>
        </w:rPr>
        <w:t xml:space="preserve"> </w:t>
      </w:r>
      <w:r w:rsidR="0016625E">
        <w:rPr>
          <w:b/>
          <w:color w:val="000000"/>
          <w:spacing w:val="-1"/>
          <w:sz w:val="28"/>
          <w:szCs w:val="28"/>
        </w:rPr>
        <w:t xml:space="preserve">20 </w:t>
      </w:r>
      <w:r w:rsidRPr="005861BA">
        <w:rPr>
          <w:b/>
          <w:color w:val="000000"/>
          <w:spacing w:val="-1"/>
          <w:sz w:val="28"/>
          <w:szCs w:val="28"/>
        </w:rPr>
        <w:t xml:space="preserve">% </w:t>
      </w:r>
    </w:p>
    <w:p w:rsidR="0023607F" w:rsidRPr="00E92A4A" w:rsidRDefault="0023607F" w:rsidP="0023607F">
      <w:pPr>
        <w:pStyle w:val="11"/>
        <w:ind w:firstLine="720"/>
        <w:jc w:val="center"/>
        <w:rPr>
          <w:szCs w:val="24"/>
        </w:rPr>
      </w:pPr>
      <w:r w:rsidRPr="005E69FA">
        <w:rPr>
          <w:szCs w:val="24"/>
        </w:rPr>
        <w:t>Прейскурант цен на путевки в санаторий «Молния» на 202</w:t>
      </w:r>
      <w:r w:rsidR="001C5BEC" w:rsidRPr="005E69FA">
        <w:rPr>
          <w:szCs w:val="24"/>
        </w:rPr>
        <w:t>3</w:t>
      </w:r>
      <w:r w:rsidRPr="005E69FA">
        <w:rPr>
          <w:szCs w:val="24"/>
        </w:rPr>
        <w:t xml:space="preserve"> год.</w:t>
      </w:r>
    </w:p>
    <w:p w:rsidR="0023607F" w:rsidRDefault="0023607F" w:rsidP="00E2791A">
      <w:pPr>
        <w:pStyle w:val="11"/>
        <w:spacing w:before="0" w:after="0"/>
        <w:ind w:firstLine="720"/>
        <w:jc w:val="right"/>
        <w:rPr>
          <w:sz w:val="22"/>
          <w:szCs w:val="22"/>
        </w:rPr>
      </w:pPr>
      <w:r w:rsidRPr="000C7E68">
        <w:rPr>
          <w:sz w:val="22"/>
          <w:szCs w:val="22"/>
        </w:rPr>
        <w:t>(на 1 человека в рублях за сутки)</w:t>
      </w:r>
    </w:p>
    <w:tbl>
      <w:tblPr>
        <w:tblW w:w="92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889"/>
        <w:gridCol w:w="466"/>
        <w:gridCol w:w="1134"/>
        <w:gridCol w:w="1208"/>
        <w:gridCol w:w="1113"/>
        <w:gridCol w:w="1115"/>
        <w:gridCol w:w="1060"/>
        <w:gridCol w:w="1060"/>
      </w:tblGrid>
      <w:tr w:rsidR="00D446A6" w:rsidRPr="00F574D7" w:rsidTr="00172FED">
        <w:trPr>
          <w:trHeight w:val="557"/>
          <w:jc w:val="center"/>
        </w:trPr>
        <w:tc>
          <w:tcPr>
            <w:tcW w:w="2610" w:type="dxa"/>
            <w:gridSpan w:val="3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Категория номера / заезд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ind w:left="-114" w:right="-59"/>
              <w:jc w:val="center"/>
              <w:textAlignment w:val="baseline"/>
              <w:rPr>
                <w:b/>
                <w:sz w:val="22"/>
              </w:rPr>
            </w:pPr>
            <w:r w:rsidRPr="00CE40F3">
              <w:rPr>
                <w:b/>
                <w:sz w:val="22"/>
                <w:szCs w:val="22"/>
              </w:rPr>
              <w:t>08.01.</w:t>
            </w:r>
            <w:r>
              <w:rPr>
                <w:b/>
                <w:sz w:val="22"/>
                <w:szCs w:val="22"/>
              </w:rPr>
              <w:t>23</w:t>
            </w:r>
            <w:r w:rsidRPr="00CE40F3">
              <w:rPr>
                <w:b/>
                <w:sz w:val="22"/>
                <w:szCs w:val="22"/>
              </w:rPr>
              <w:t>-08.03.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4958D7">
              <w:rPr>
                <w:b/>
                <w:bCs/>
                <w:sz w:val="22"/>
                <w:szCs w:val="22"/>
              </w:rPr>
              <w:t>01.04.23-31.05.23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4958D7">
              <w:rPr>
                <w:b/>
                <w:bCs/>
                <w:sz w:val="22"/>
                <w:szCs w:val="22"/>
              </w:rPr>
              <w:t>01.06.23-24.06.23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4958D7">
              <w:rPr>
                <w:b/>
                <w:bCs/>
                <w:sz w:val="22"/>
                <w:szCs w:val="22"/>
              </w:rPr>
              <w:t>25.06.23-19.08.23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4958D7">
              <w:rPr>
                <w:b/>
                <w:bCs/>
                <w:sz w:val="22"/>
                <w:szCs w:val="22"/>
              </w:rPr>
              <w:t>20.08.23-26.09.23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4958D7">
              <w:rPr>
                <w:b/>
                <w:bCs/>
                <w:sz w:val="22"/>
                <w:szCs w:val="22"/>
              </w:rPr>
              <w:t>27.09.23-29.12.23</w:t>
            </w:r>
          </w:p>
        </w:tc>
      </w:tr>
      <w:tr w:rsidR="00D446A6" w:rsidRPr="00F574D7" w:rsidTr="00172FED">
        <w:trPr>
          <w:trHeight w:val="353"/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4958D7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1-местный стандарт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3200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3900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3200</w:t>
            </w:r>
          </w:p>
        </w:tc>
      </w:tr>
      <w:tr w:rsidR="00D446A6" w:rsidRPr="00F574D7" w:rsidTr="00172FED">
        <w:trPr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4958D7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2-местный стандарт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2600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2900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3200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2900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2600</w:t>
            </w:r>
          </w:p>
        </w:tc>
      </w:tr>
      <w:tr w:rsidR="00D446A6" w:rsidRPr="00F574D7" w:rsidTr="00172FED">
        <w:trPr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4958D7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1-местный повышенной комфортности (ПК)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3700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4300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3700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3300</w:t>
            </w:r>
          </w:p>
        </w:tc>
      </w:tr>
      <w:tr w:rsidR="00D446A6" w:rsidRPr="00F574D7" w:rsidTr="00172FED">
        <w:trPr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5E69FA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r w:rsidRPr="005E69FA">
              <w:rPr>
                <w:sz w:val="22"/>
                <w:szCs w:val="22"/>
              </w:rPr>
              <w:t xml:space="preserve">2-местный «студия» </w:t>
            </w:r>
          </w:p>
        </w:tc>
        <w:tc>
          <w:tcPr>
            <w:tcW w:w="1159" w:type="dxa"/>
            <w:vAlign w:val="center"/>
          </w:tcPr>
          <w:p w:rsidR="000F78D8" w:rsidRPr="005E69FA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2700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5E69FA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2800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5E69FA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3100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5E69FA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3500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5E69FA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3100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2800</w:t>
            </w:r>
          </w:p>
        </w:tc>
      </w:tr>
      <w:tr w:rsidR="00D446A6" w:rsidRPr="00F574D7" w:rsidTr="00172FED">
        <w:trPr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4958D7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proofErr w:type="spellStart"/>
            <w:r w:rsidRPr="004958D7">
              <w:rPr>
                <w:sz w:val="22"/>
                <w:szCs w:val="22"/>
              </w:rPr>
              <w:t>Полулюкс</w:t>
            </w:r>
            <w:proofErr w:type="spellEnd"/>
            <w:r w:rsidRPr="004958D7">
              <w:rPr>
                <w:sz w:val="22"/>
                <w:szCs w:val="22"/>
              </w:rPr>
              <w:t xml:space="preserve"> (корп. 1,3)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3800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3300</w:t>
            </w:r>
          </w:p>
        </w:tc>
      </w:tr>
      <w:tr w:rsidR="00D446A6" w:rsidRPr="005E69FA" w:rsidTr="00172FED">
        <w:trPr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4958D7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Люкс (корп.№1,3)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3800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4300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3800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</w:tr>
      <w:tr w:rsidR="00D446A6" w:rsidRPr="00F574D7" w:rsidTr="00172FED">
        <w:trPr>
          <w:trHeight w:val="456"/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Коттедж</w:t>
            </w:r>
          </w:p>
          <w:p w:rsidR="00D446A6" w:rsidRPr="004958D7" w:rsidRDefault="00D446A6" w:rsidP="00D446A6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(корп.№2)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D446A6" w:rsidRPr="004958D7" w:rsidRDefault="00D446A6" w:rsidP="00172FED">
            <w:pPr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2-х комн. (№</w:t>
            </w:r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r w:rsidRPr="004958D7">
              <w:rPr>
                <w:rFonts w:ascii="inherit" w:hAnsi="inherit"/>
                <w:sz w:val="22"/>
                <w:szCs w:val="22"/>
              </w:rPr>
              <w:t>21, 22)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2600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2900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3300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2900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2600</w:t>
            </w:r>
          </w:p>
        </w:tc>
      </w:tr>
      <w:tr w:rsidR="00D446A6" w:rsidRPr="00F574D7" w:rsidTr="00172FED">
        <w:trPr>
          <w:trHeight w:val="489"/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D446A6" w:rsidRPr="004958D7" w:rsidRDefault="00D446A6" w:rsidP="00172FED">
            <w:pPr>
              <w:spacing w:before="100" w:beforeAutospacing="1"/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2-х комн. (№</w:t>
            </w:r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r w:rsidRPr="004958D7">
              <w:rPr>
                <w:rFonts w:ascii="inherit" w:hAnsi="inherit"/>
                <w:sz w:val="22"/>
                <w:szCs w:val="22"/>
              </w:rPr>
              <w:t>23)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2500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2800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2800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2500</w:t>
            </w:r>
          </w:p>
        </w:tc>
      </w:tr>
      <w:tr w:rsidR="00D446A6" w:rsidRPr="00F574D7" w:rsidTr="00172FED">
        <w:trPr>
          <w:trHeight w:val="252"/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after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Корпуса 5,6,7,8 (летние)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D446A6" w:rsidRPr="004958D7" w:rsidRDefault="00D446A6" w:rsidP="00172FED">
            <w:pPr>
              <w:spacing w:before="100" w:beforeAutospacing="1"/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1-комн.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446A6" w:rsidRPr="004958D7" w:rsidRDefault="00D446A6" w:rsidP="00172FED">
            <w:pPr>
              <w:spacing w:before="100" w:beforeAutospacing="1"/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1м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2500 (май)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2800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2800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-</w:t>
            </w:r>
          </w:p>
        </w:tc>
      </w:tr>
      <w:tr w:rsidR="00D446A6" w:rsidRPr="00F574D7" w:rsidTr="00172FED">
        <w:trPr>
          <w:trHeight w:val="192"/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446A6" w:rsidRPr="004958D7" w:rsidRDefault="00D446A6" w:rsidP="00172FED">
            <w:pPr>
              <w:spacing w:before="100" w:beforeAutospacing="1"/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2м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2200 (май)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2400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2700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2400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-</w:t>
            </w:r>
          </w:p>
        </w:tc>
      </w:tr>
      <w:tr w:rsidR="00D446A6" w:rsidRPr="00F574D7" w:rsidTr="00172FED">
        <w:trPr>
          <w:trHeight w:val="138"/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D446A6" w:rsidRPr="004958D7" w:rsidRDefault="00D446A6" w:rsidP="00172FED">
            <w:pPr>
              <w:spacing w:before="100" w:beforeAutospacing="1"/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2-х комн.</w:t>
            </w:r>
          </w:p>
        </w:tc>
        <w:tc>
          <w:tcPr>
            <w:tcW w:w="1159" w:type="dxa"/>
          </w:tcPr>
          <w:p w:rsidR="00D446A6" w:rsidRPr="0070338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2700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3100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2700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-</w:t>
            </w:r>
          </w:p>
        </w:tc>
      </w:tr>
    </w:tbl>
    <w:p w:rsidR="00D446A6" w:rsidRPr="000C7E68" w:rsidRDefault="00D446A6" w:rsidP="00D446A6">
      <w:pPr>
        <w:pStyle w:val="11"/>
        <w:spacing w:before="0" w:after="0"/>
        <w:ind w:firstLine="720"/>
        <w:jc w:val="right"/>
        <w:rPr>
          <w:sz w:val="22"/>
          <w:szCs w:val="22"/>
        </w:rPr>
      </w:pPr>
    </w:p>
    <w:p w:rsidR="00C618CB" w:rsidRPr="00A40629" w:rsidRDefault="00C618CB" w:rsidP="00A40629">
      <w:pPr>
        <w:ind w:left="-567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В стоимость путевки для взрослого входит: проживание, 4-хразовое питание, лечение по назначению врача, культурно-массовое обслуживание.  </w:t>
      </w:r>
    </w:p>
    <w:p w:rsidR="000F78D8" w:rsidRPr="00A40629" w:rsidRDefault="000F78D8" w:rsidP="00ED31C1">
      <w:pPr>
        <w:shd w:val="clear" w:color="auto" w:fill="FFFFFF" w:themeFill="background1"/>
        <w:ind w:left="-567"/>
        <w:textAlignment w:val="baseline"/>
        <w:rPr>
          <w:sz w:val="20"/>
          <w:szCs w:val="20"/>
        </w:rPr>
      </w:pPr>
      <w:r w:rsidRPr="000F78D8">
        <w:rPr>
          <w:sz w:val="20"/>
          <w:szCs w:val="20"/>
        </w:rPr>
        <w:t>Стоимость путевок для детей с 4-х до 13 лет (с ограниченным набором медицинских услуг*):</w:t>
      </w:r>
    </w:p>
    <w:p w:rsidR="000F78D8" w:rsidRPr="00A40629" w:rsidRDefault="00C93690" w:rsidP="00C93690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C4683E">
        <w:rPr>
          <w:rFonts w:ascii="Verdana" w:hAnsi="Verdana"/>
          <w:sz w:val="15"/>
          <w:szCs w:val="15"/>
        </w:rPr>
        <w:t>·    </w:t>
      </w:r>
      <w:r w:rsidR="005E69FA" w:rsidRPr="00C4683E">
        <w:rPr>
          <w:rFonts w:ascii="Verdana" w:hAnsi="Verdana"/>
          <w:sz w:val="15"/>
          <w:szCs w:val="15"/>
        </w:rPr>
        <w:t xml:space="preserve">     </w:t>
      </w:r>
      <w:r w:rsidR="000F78D8" w:rsidRPr="005E69FA">
        <w:rPr>
          <w:sz w:val="20"/>
          <w:szCs w:val="20"/>
        </w:rPr>
        <w:t>н</w:t>
      </w:r>
      <w:r w:rsidR="000F78D8" w:rsidRPr="00A40629">
        <w:rPr>
          <w:sz w:val="20"/>
          <w:szCs w:val="20"/>
        </w:rPr>
        <w:t>а основное место составляет 70% от стоимости путевки для взрослого на период с 08.01.23г. по 24.06.23г.  и с 20.08.23 по 29.12.23г.;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·         на основное место составляет 90% стоимости путевки для взрослого на период с 25.06.23г. по 19.08.23г.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·         на дополнительное место - 50% от стоимости основного места.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Стоимость путевки на дополнительное место для детей с 13 лет и взрослых составляет 80% от стоимости основного места.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При размещении одного человека в двухместный номер без подселения – доплата составляет 30% от стоимости незаселенного места.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Путевки с полным набором медицинских услуг реализуются на срок не менее 7 суток для взрослых с 18 лет.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 xml:space="preserve">При покупке путевки для детей с 13 лет и взрослых на срок не менее 7 суток с ограниченным набором </w:t>
      </w:r>
      <w:proofErr w:type="spellStart"/>
      <w:r w:rsidRPr="00A40629">
        <w:rPr>
          <w:sz w:val="20"/>
          <w:szCs w:val="20"/>
        </w:rPr>
        <w:t>медуслуг</w:t>
      </w:r>
      <w:proofErr w:type="spellEnd"/>
      <w:r w:rsidRPr="00A40629">
        <w:rPr>
          <w:sz w:val="20"/>
          <w:szCs w:val="20"/>
        </w:rPr>
        <w:t>*, ее стоимость уменьшается на 200руб./</w:t>
      </w:r>
      <w:proofErr w:type="spellStart"/>
      <w:r w:rsidRPr="00A40629">
        <w:rPr>
          <w:sz w:val="20"/>
          <w:szCs w:val="20"/>
        </w:rPr>
        <w:t>сут</w:t>
      </w:r>
      <w:proofErr w:type="spellEnd"/>
      <w:r w:rsidRPr="00A40629">
        <w:rPr>
          <w:sz w:val="20"/>
          <w:szCs w:val="20"/>
        </w:rPr>
        <w:t>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Путевки длительностью до 7 суток реализуются с ограниченным набором медицинских услуг без уменьшения стоимости.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 xml:space="preserve">*Ограниченный набор </w:t>
      </w:r>
      <w:proofErr w:type="spellStart"/>
      <w:r w:rsidRPr="00A40629">
        <w:rPr>
          <w:sz w:val="20"/>
          <w:szCs w:val="20"/>
        </w:rPr>
        <w:t>медуслуг</w:t>
      </w:r>
      <w:proofErr w:type="spellEnd"/>
      <w:r w:rsidRPr="00A40629">
        <w:rPr>
          <w:sz w:val="20"/>
          <w:szCs w:val="20"/>
        </w:rPr>
        <w:t xml:space="preserve">: первичный прием врача, ЛФК, кислородный коктейль и </w:t>
      </w:r>
      <w:proofErr w:type="spellStart"/>
      <w:r w:rsidRPr="00A40629">
        <w:rPr>
          <w:sz w:val="20"/>
          <w:szCs w:val="20"/>
        </w:rPr>
        <w:t>фиточаи</w:t>
      </w:r>
      <w:proofErr w:type="spellEnd"/>
      <w:r w:rsidRPr="00A40629">
        <w:rPr>
          <w:sz w:val="20"/>
          <w:szCs w:val="20"/>
        </w:rPr>
        <w:t>.</w:t>
      </w:r>
    </w:p>
    <w:p w:rsidR="00C618CB" w:rsidRDefault="00C618CB" w:rsidP="00C618CB">
      <w:pPr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Расчетный час: заезд после 13.00 в день заезда, выезд – до 10.00 в день отъезда.</w:t>
      </w:r>
    </w:p>
    <w:p w:rsidR="002A0A2E" w:rsidRDefault="002A0A2E" w:rsidP="00141A2C">
      <w:pPr>
        <w:tabs>
          <w:tab w:val="left" w:pos="284"/>
          <w:tab w:val="left" w:pos="912"/>
        </w:tabs>
        <w:jc w:val="center"/>
        <w:rPr>
          <w:b/>
          <w:sz w:val="22"/>
          <w:szCs w:val="22"/>
        </w:rPr>
      </w:pPr>
    </w:p>
    <w:p w:rsidR="00141A2C" w:rsidRDefault="00141A2C" w:rsidP="00141A2C">
      <w:pPr>
        <w:tabs>
          <w:tab w:val="left" w:pos="284"/>
          <w:tab w:val="left" w:pos="912"/>
        </w:tabs>
        <w:jc w:val="center"/>
        <w:rPr>
          <w:b/>
          <w:iCs/>
          <w:sz w:val="22"/>
          <w:szCs w:val="22"/>
        </w:rPr>
      </w:pPr>
      <w:r w:rsidRPr="000C7E68">
        <w:rPr>
          <w:b/>
          <w:sz w:val="22"/>
          <w:szCs w:val="22"/>
        </w:rPr>
        <w:t xml:space="preserve">Бронировать путевки можно через </w:t>
      </w:r>
      <w:r w:rsidR="005A4390">
        <w:rPr>
          <w:b/>
          <w:sz w:val="22"/>
          <w:szCs w:val="22"/>
        </w:rPr>
        <w:t>МГК Профсоюза</w:t>
      </w:r>
      <w:r w:rsidRPr="000C7E68">
        <w:rPr>
          <w:b/>
          <w:sz w:val="22"/>
          <w:szCs w:val="22"/>
        </w:rPr>
        <w:t xml:space="preserve"> г.Москва, Гагаринский пер., дом </w:t>
      </w:r>
      <w:r>
        <w:rPr>
          <w:b/>
          <w:sz w:val="22"/>
          <w:szCs w:val="22"/>
        </w:rPr>
        <w:t>5</w:t>
      </w:r>
      <w:r w:rsidRPr="000C7E68">
        <w:rPr>
          <w:b/>
          <w:sz w:val="22"/>
          <w:szCs w:val="22"/>
        </w:rPr>
        <w:t xml:space="preserve">, тел./факс: </w:t>
      </w:r>
      <w:r w:rsidRPr="000C7E68">
        <w:rPr>
          <w:b/>
          <w:bCs/>
          <w:iCs/>
          <w:sz w:val="22"/>
          <w:szCs w:val="22"/>
        </w:rPr>
        <w:t>8(</w:t>
      </w:r>
      <w:r w:rsidRPr="000C7E68">
        <w:rPr>
          <w:b/>
          <w:sz w:val="22"/>
          <w:szCs w:val="22"/>
        </w:rPr>
        <w:t>495) 695-07-13, е-</w:t>
      </w:r>
      <w:r w:rsidRPr="000C7E68">
        <w:rPr>
          <w:b/>
          <w:sz w:val="22"/>
          <w:szCs w:val="22"/>
          <w:lang w:val="en-US"/>
        </w:rPr>
        <w:t>mail</w:t>
      </w:r>
      <w:r w:rsidRPr="000C7E68">
        <w:rPr>
          <w:b/>
          <w:sz w:val="22"/>
          <w:szCs w:val="22"/>
        </w:rPr>
        <w:t xml:space="preserve">: </w:t>
      </w:r>
      <w:proofErr w:type="spellStart"/>
      <w:r w:rsidRPr="000C7E68">
        <w:rPr>
          <w:b/>
          <w:sz w:val="22"/>
          <w:szCs w:val="22"/>
          <w:lang w:val="en-US"/>
        </w:rPr>
        <w:t>oplot</w:t>
      </w:r>
      <w:proofErr w:type="spellEnd"/>
      <w:r w:rsidRPr="000C7E68">
        <w:rPr>
          <w:b/>
          <w:sz w:val="22"/>
          <w:szCs w:val="22"/>
        </w:rPr>
        <w:t>@</w:t>
      </w:r>
      <w:proofErr w:type="spellStart"/>
      <w:r w:rsidRPr="000C7E68">
        <w:rPr>
          <w:b/>
          <w:sz w:val="22"/>
          <w:szCs w:val="22"/>
          <w:lang w:val="en-US"/>
        </w:rPr>
        <w:t>mgoprofgos</w:t>
      </w:r>
      <w:proofErr w:type="spellEnd"/>
      <w:r w:rsidRPr="000C7E68">
        <w:rPr>
          <w:b/>
          <w:sz w:val="22"/>
          <w:szCs w:val="22"/>
        </w:rPr>
        <w:t>.</w:t>
      </w:r>
      <w:proofErr w:type="spellStart"/>
      <w:r w:rsidRPr="000C7E68">
        <w:rPr>
          <w:b/>
          <w:sz w:val="22"/>
          <w:szCs w:val="22"/>
          <w:lang w:val="en-US"/>
        </w:rPr>
        <w:t>ru</w:t>
      </w:r>
      <w:proofErr w:type="spellEnd"/>
      <w:r w:rsidRPr="000C7E68">
        <w:rPr>
          <w:b/>
          <w:iCs/>
          <w:sz w:val="22"/>
          <w:szCs w:val="22"/>
        </w:rPr>
        <w:t>,</w:t>
      </w:r>
    </w:p>
    <w:p w:rsidR="00141A2C" w:rsidRPr="000C7E68" w:rsidRDefault="009461BB" w:rsidP="00141A2C">
      <w:pPr>
        <w:tabs>
          <w:tab w:val="left" w:pos="284"/>
          <w:tab w:val="left" w:pos="912"/>
        </w:tabs>
        <w:jc w:val="center"/>
        <w:rPr>
          <w:rFonts w:ascii="Arial" w:hAnsi="Arial" w:cs="Arial"/>
          <w:b/>
          <w:iCs/>
          <w:sz w:val="22"/>
          <w:szCs w:val="22"/>
        </w:rPr>
      </w:pPr>
      <w:hyperlink r:id="rId5" w:history="1">
        <w:proofErr w:type="gramStart"/>
        <w:r w:rsidR="00141A2C" w:rsidRPr="000C7E68">
          <w:rPr>
            <w:rStyle w:val="a6"/>
            <w:b/>
            <w:sz w:val="22"/>
            <w:szCs w:val="22"/>
            <w:u w:val="none"/>
            <w:lang w:val="en-US"/>
          </w:rPr>
          <w:t>www</w:t>
        </w:r>
        <w:proofErr w:type="gramEnd"/>
        <w:r w:rsidR="00141A2C" w:rsidRPr="000C7E68">
          <w:rPr>
            <w:rStyle w:val="a6"/>
            <w:b/>
            <w:sz w:val="22"/>
            <w:szCs w:val="22"/>
            <w:u w:val="none"/>
          </w:rPr>
          <w:t>.</w:t>
        </w:r>
        <w:r w:rsidR="00141A2C" w:rsidRPr="000C7E68">
          <w:rPr>
            <w:b/>
            <w:sz w:val="22"/>
            <w:szCs w:val="22"/>
          </w:rPr>
          <w:t xml:space="preserve"> </w:t>
        </w:r>
        <w:proofErr w:type="spellStart"/>
        <w:r w:rsidR="00141A2C" w:rsidRPr="000C7E68">
          <w:rPr>
            <w:b/>
            <w:sz w:val="22"/>
            <w:szCs w:val="22"/>
            <w:lang w:val="en-US"/>
          </w:rPr>
          <w:t>mgoprofgos</w:t>
        </w:r>
        <w:proofErr w:type="spellEnd"/>
        <w:r w:rsidR="00141A2C" w:rsidRPr="000C7E68">
          <w:rPr>
            <w:b/>
            <w:sz w:val="22"/>
            <w:szCs w:val="22"/>
          </w:rPr>
          <w:t>.</w:t>
        </w:r>
        <w:proofErr w:type="spellStart"/>
        <w:r w:rsidR="00141A2C" w:rsidRPr="000C7E68">
          <w:rPr>
            <w:b/>
            <w:sz w:val="22"/>
            <w:szCs w:val="22"/>
            <w:lang w:val="en-US"/>
          </w:rPr>
          <w:t>ru</w:t>
        </w:r>
        <w:proofErr w:type="spellEnd"/>
      </w:hyperlink>
    </w:p>
    <w:p w:rsidR="00C618CB" w:rsidRPr="00A40629" w:rsidRDefault="00C618CB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</w:p>
    <w:sectPr w:rsidR="00C618CB" w:rsidRPr="00A40629" w:rsidSect="002671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1B3C"/>
    <w:multiLevelType w:val="hybridMultilevel"/>
    <w:tmpl w:val="2C028C7A"/>
    <w:lvl w:ilvl="0" w:tplc="0419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">
    <w:nsid w:val="4C76122F"/>
    <w:multiLevelType w:val="hybridMultilevel"/>
    <w:tmpl w:val="7562D2C0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78D8"/>
    <w:rsid w:val="00022E90"/>
    <w:rsid w:val="000803E3"/>
    <w:rsid w:val="000A7DF1"/>
    <w:rsid w:val="000F78D8"/>
    <w:rsid w:val="00141A2C"/>
    <w:rsid w:val="00160908"/>
    <w:rsid w:val="0016625E"/>
    <w:rsid w:val="001768E2"/>
    <w:rsid w:val="001C5BEC"/>
    <w:rsid w:val="0023607F"/>
    <w:rsid w:val="00267107"/>
    <w:rsid w:val="002A0A2E"/>
    <w:rsid w:val="002C0C50"/>
    <w:rsid w:val="00472AA6"/>
    <w:rsid w:val="00483FDB"/>
    <w:rsid w:val="00524DAE"/>
    <w:rsid w:val="00541394"/>
    <w:rsid w:val="005A4390"/>
    <w:rsid w:val="005D254B"/>
    <w:rsid w:val="005E69FA"/>
    <w:rsid w:val="006535B3"/>
    <w:rsid w:val="00683865"/>
    <w:rsid w:val="007F1DD6"/>
    <w:rsid w:val="007F5751"/>
    <w:rsid w:val="008C4B97"/>
    <w:rsid w:val="009066AA"/>
    <w:rsid w:val="009461BB"/>
    <w:rsid w:val="009515E6"/>
    <w:rsid w:val="00A40629"/>
    <w:rsid w:val="00AA7221"/>
    <w:rsid w:val="00B158E1"/>
    <w:rsid w:val="00B2581F"/>
    <w:rsid w:val="00B3049C"/>
    <w:rsid w:val="00B346E4"/>
    <w:rsid w:val="00C22051"/>
    <w:rsid w:val="00C4683E"/>
    <w:rsid w:val="00C618CB"/>
    <w:rsid w:val="00C93690"/>
    <w:rsid w:val="00D446A6"/>
    <w:rsid w:val="00E2791A"/>
    <w:rsid w:val="00E92A4A"/>
    <w:rsid w:val="00ED31C1"/>
    <w:rsid w:val="00EF04DB"/>
    <w:rsid w:val="00F33DAB"/>
    <w:rsid w:val="00F8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8"/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paragraph" w:styleId="a4">
    <w:name w:val="Normal (Web)"/>
    <w:basedOn w:val="a"/>
    <w:uiPriority w:val="99"/>
    <w:semiHidden/>
    <w:unhideWhenUsed/>
    <w:rsid w:val="000F78D8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0F78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F78D8"/>
    <w:rPr>
      <w:b/>
      <w:bCs/>
    </w:rPr>
  </w:style>
  <w:style w:type="character" w:styleId="a6">
    <w:name w:val="Hyperlink"/>
    <w:basedOn w:val="a0"/>
    <w:uiPriority w:val="99"/>
    <w:semiHidden/>
    <w:unhideWhenUsed/>
    <w:rsid w:val="000F78D8"/>
    <w:rPr>
      <w:color w:val="0000FF"/>
      <w:u w:val="single"/>
    </w:rPr>
  </w:style>
  <w:style w:type="paragraph" w:customStyle="1" w:styleId="11">
    <w:name w:val="Обычный1"/>
    <w:rsid w:val="0023607F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5</cp:revision>
  <dcterms:created xsi:type="dcterms:W3CDTF">2023-01-23T07:57:00Z</dcterms:created>
  <dcterms:modified xsi:type="dcterms:W3CDTF">2023-01-31T12:55:00Z</dcterms:modified>
</cp:coreProperties>
</file>