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E6" w:rsidRPr="005805E6" w:rsidRDefault="005805E6" w:rsidP="005805E6">
      <w:pPr>
        <w:shd w:val="clear" w:color="auto" w:fill="FFFFFF"/>
        <w:spacing w:after="240" w:line="720" w:lineRule="atLeast"/>
        <w:outlineLvl w:val="0"/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u w:val="single"/>
          <w:lang w:eastAsia="ru-RU"/>
        </w:rPr>
      </w:pPr>
      <w:r w:rsidRPr="005805E6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u w:val="single"/>
          <w:lang w:eastAsia="ru-RU"/>
        </w:rPr>
        <w:t>Какие законы вступят в силу в августе</w:t>
      </w:r>
    </w:p>
    <w:p w:rsidR="005805E6" w:rsidRPr="005805E6" w:rsidRDefault="005805E6" w:rsidP="005805E6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color w:val="2C2D2E"/>
          <w:spacing w:val="-1"/>
          <w:sz w:val="28"/>
          <w:szCs w:val="28"/>
          <w:lang w:eastAsia="ru-RU"/>
        </w:rPr>
      </w:pPr>
      <w:r w:rsidRPr="005805E6">
        <w:rPr>
          <w:rFonts w:ascii="Times New Roman" w:eastAsia="Times New Roman" w:hAnsi="Times New Roman" w:cs="Times New Roman"/>
          <w:color w:val="2C2D2E"/>
          <w:spacing w:val="-1"/>
          <w:sz w:val="28"/>
          <w:szCs w:val="28"/>
          <w:lang w:eastAsia="ru-RU"/>
        </w:rPr>
        <w:t xml:space="preserve">В августе 2025 года в России вступит в силу ряд новых законов. 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Разрешат отказаться от SMS-рассылок и спама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С 1 августа 2025 года в России вступит в силу федеральный закон № 41-ФЗ, предоставляющий абонентам право отказываться от </w:t>
      </w:r>
      <w:proofErr w:type="spellStart"/>
      <w:r w:rsidRPr="005805E6">
        <w:rPr>
          <w:color w:val="2C2D2E"/>
          <w:spacing w:val="1"/>
          <w:sz w:val="28"/>
          <w:szCs w:val="28"/>
        </w:rPr>
        <w:t>СМС-рассылок</w:t>
      </w:r>
      <w:proofErr w:type="spellEnd"/>
      <w:r w:rsidRPr="005805E6">
        <w:rPr>
          <w:color w:val="2C2D2E"/>
          <w:spacing w:val="1"/>
          <w:sz w:val="28"/>
          <w:szCs w:val="28"/>
        </w:rPr>
        <w:t>. Соответствующую опцию можно будет оформить через личный кабинет на сайте или в мобильном приложении оператора связи.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В ближайшее время на портале «</w:t>
      </w:r>
      <w:proofErr w:type="spellStart"/>
      <w:r w:rsidRPr="005805E6">
        <w:rPr>
          <w:color w:val="2C2D2E"/>
          <w:spacing w:val="1"/>
          <w:sz w:val="28"/>
          <w:szCs w:val="28"/>
        </w:rPr>
        <w:t>Госуслуги</w:t>
      </w:r>
      <w:proofErr w:type="spellEnd"/>
      <w:r w:rsidRPr="005805E6">
        <w:rPr>
          <w:color w:val="2C2D2E"/>
          <w:spacing w:val="1"/>
          <w:sz w:val="28"/>
          <w:szCs w:val="28"/>
        </w:rPr>
        <w:t>» также планируется запуск сервиса, позволяющего направлять жалобы на спам, если он поступает после установки запрета. Инициатива реализуется в целях повышения цифровой безопасности граждан и защиты от мошеннических действий.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Пересчитают пенсии работающим пенсионерам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 xml:space="preserve">С 1 августа 2025 года </w:t>
      </w:r>
      <w:proofErr w:type="spellStart"/>
      <w:r w:rsidRPr="005805E6">
        <w:rPr>
          <w:color w:val="2C2D2E"/>
          <w:spacing w:val="1"/>
          <w:sz w:val="28"/>
          <w:szCs w:val="28"/>
        </w:rPr>
        <w:t>Соцфонд</w:t>
      </w:r>
      <w:proofErr w:type="spellEnd"/>
      <w:r w:rsidRPr="005805E6">
        <w:rPr>
          <w:color w:val="2C2D2E"/>
          <w:spacing w:val="1"/>
          <w:sz w:val="28"/>
          <w:szCs w:val="28"/>
        </w:rPr>
        <w:t xml:space="preserve"> проведет </w:t>
      </w:r>
      <w:proofErr w:type="spellStart"/>
      <w:r w:rsidRPr="005805E6">
        <w:rPr>
          <w:color w:val="2C2D2E"/>
          <w:spacing w:val="1"/>
          <w:sz w:val="28"/>
          <w:szCs w:val="28"/>
        </w:rPr>
        <w:t>беззаявительный</w:t>
      </w:r>
      <w:proofErr w:type="spellEnd"/>
      <w:r w:rsidRPr="005805E6">
        <w:rPr>
          <w:color w:val="2C2D2E"/>
          <w:spacing w:val="1"/>
          <w:sz w:val="28"/>
          <w:szCs w:val="28"/>
        </w:rPr>
        <w:t xml:space="preserve"> перерасчет страховых пенсий для продолжающих работать пенсионеров за 2024 год. Прибавка будет индивидуальной и зависит от заработка и </w:t>
      </w:r>
      <w:hyperlink r:id="rId4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пенсионных коэффициентов</w:t>
        </w:r>
      </w:hyperlink>
      <w:r w:rsidRPr="005805E6">
        <w:rPr>
          <w:color w:val="2C2D2E"/>
          <w:spacing w:val="1"/>
          <w:sz w:val="28"/>
          <w:szCs w:val="28"/>
        </w:rPr>
        <w:t xml:space="preserve"> (максимум — три коэффициента). Пенсионерам, достигшим 80 лет, с этого возраста положена двойная фиксированная выплата — 17 815,4 рубля. Если в июле была установлена I группа инвалидности, с этого момента также увеличится фиксированная выплата (+8907,7 рубля). </w:t>
      </w:r>
      <w:proofErr w:type="gramStart"/>
      <w:r w:rsidRPr="005805E6">
        <w:rPr>
          <w:color w:val="2C2D2E"/>
          <w:spacing w:val="1"/>
          <w:sz w:val="28"/>
          <w:szCs w:val="28"/>
        </w:rPr>
        <w:t>Введены и ежегодно индексируются надбавки за уход: 1314 рублей к страховой пенсии, 1377 рублей — к государственной.</w:t>
      </w:r>
      <w:proofErr w:type="gramEnd"/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Для открытия счета подростку понадобится согласие родителей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Теперь для открытия банковского счета гражданину России от 14 до 18 лет потребуется согласие родителей, опекунов или других законных представителей. Исключение — случаи полной дееспособности (брак, предпринимательство). Нововведение направлено на защиту интересов несовершеннолетних в банковских операциях.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 w:val="0"/>
          <w:bCs w:val="0"/>
          <w:color w:val="2C2D2E"/>
          <w:spacing w:val="-1"/>
          <w:sz w:val="28"/>
          <w:szCs w:val="28"/>
        </w:rPr>
      </w:pPr>
      <w:r w:rsidRPr="005805E6">
        <w:rPr>
          <w:rFonts w:ascii="Times New Roman" w:hAnsi="Times New Roman" w:cs="Times New Roman"/>
          <w:b w:val="0"/>
          <w:bCs w:val="0"/>
          <w:color w:val="2C2D2E"/>
          <w:spacing w:val="-1"/>
          <w:sz w:val="28"/>
          <w:szCs w:val="28"/>
        </w:rPr>
        <w:lastRenderedPageBreak/>
        <w:t xml:space="preserve">Введут новый стандарт для игрушек и обязательную маркировку </w:t>
      </w:r>
      <w:proofErr w:type="spellStart"/>
      <w:r w:rsidRPr="005805E6">
        <w:rPr>
          <w:rFonts w:ascii="Times New Roman" w:hAnsi="Times New Roman" w:cs="Times New Roman"/>
          <w:b w:val="0"/>
          <w:bCs w:val="0"/>
          <w:color w:val="2C2D2E"/>
          <w:spacing w:val="-1"/>
          <w:sz w:val="28"/>
          <w:szCs w:val="28"/>
        </w:rPr>
        <w:t>спортпита</w:t>
      </w:r>
      <w:proofErr w:type="spellEnd"/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С августа 2025 года вступает в силу национальный стандарт (ГОСТ) для игрушек. Документ регламентирует возрастные категории, материалы, уровень риска, а также образовательные функции. В это же время завершится эксперимент по добровольной маркировке спортивного питания — с осени маркировка станет обязательной через систему «</w:t>
      </w:r>
      <w:hyperlink r:id="rId5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Честный знак</w:t>
        </w:r>
      </w:hyperlink>
      <w:r w:rsidRPr="005805E6">
        <w:rPr>
          <w:color w:val="2C2D2E"/>
          <w:spacing w:val="1"/>
          <w:sz w:val="28"/>
          <w:szCs w:val="28"/>
        </w:rPr>
        <w:t>».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 xml:space="preserve">Откорректируют </w:t>
      </w:r>
      <w:proofErr w:type="spellStart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утильсбор</w:t>
      </w:r>
      <w:proofErr w:type="spellEnd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 xml:space="preserve"> и правила ввоза автомобилей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Постановлением № 1065 от 15.07.2025 уточняются виды транспортных сре</w:t>
      </w:r>
      <w:proofErr w:type="gramStart"/>
      <w:r w:rsidRPr="005805E6">
        <w:rPr>
          <w:color w:val="2C2D2E"/>
          <w:spacing w:val="1"/>
          <w:sz w:val="28"/>
          <w:szCs w:val="28"/>
        </w:rPr>
        <w:t>дств дл</w:t>
      </w:r>
      <w:proofErr w:type="gramEnd"/>
      <w:r w:rsidRPr="005805E6">
        <w:rPr>
          <w:color w:val="2C2D2E"/>
          <w:spacing w:val="1"/>
          <w:sz w:val="28"/>
          <w:szCs w:val="28"/>
        </w:rPr>
        <w:t xml:space="preserve">я уплаты </w:t>
      </w:r>
      <w:proofErr w:type="spellStart"/>
      <w:r w:rsidRPr="005805E6">
        <w:rPr>
          <w:color w:val="2C2D2E"/>
          <w:spacing w:val="1"/>
          <w:sz w:val="28"/>
          <w:szCs w:val="28"/>
        </w:rPr>
        <w:t>утильсбора</w:t>
      </w:r>
      <w:proofErr w:type="spellEnd"/>
      <w:r w:rsidRPr="005805E6">
        <w:rPr>
          <w:color w:val="2C2D2E"/>
          <w:spacing w:val="1"/>
          <w:sz w:val="28"/>
          <w:szCs w:val="28"/>
        </w:rPr>
        <w:t xml:space="preserve"> и их параметры (например, для самосвалов от 12 до 20 тонн), а также меняются условия для ввоза автомобилей </w:t>
      </w:r>
      <w:proofErr w:type="spellStart"/>
      <w:r w:rsidRPr="005805E6">
        <w:rPr>
          <w:color w:val="2C2D2E"/>
          <w:spacing w:val="1"/>
          <w:sz w:val="28"/>
          <w:szCs w:val="28"/>
        </w:rPr>
        <w:t>физлицами</w:t>
      </w:r>
      <w:proofErr w:type="spellEnd"/>
      <w:r w:rsidRPr="005805E6">
        <w:rPr>
          <w:color w:val="2C2D2E"/>
          <w:spacing w:val="1"/>
          <w:sz w:val="28"/>
          <w:szCs w:val="28"/>
        </w:rPr>
        <w:t xml:space="preserve"> для личных нужд. Авто должно быть оформлено на плательщика сбора, зарегистрировано в течение 12 месяцев, приобретено через </w:t>
      </w:r>
      <w:proofErr w:type="spellStart"/>
      <w:r w:rsidR="00D726D1" w:rsidRPr="005805E6">
        <w:rPr>
          <w:color w:val="2C2D2E"/>
          <w:spacing w:val="1"/>
          <w:sz w:val="28"/>
          <w:szCs w:val="28"/>
        </w:rPr>
        <w:fldChar w:fldCharType="begin"/>
      </w:r>
      <w:r w:rsidRPr="005805E6">
        <w:rPr>
          <w:color w:val="2C2D2E"/>
          <w:spacing w:val="1"/>
          <w:sz w:val="28"/>
          <w:szCs w:val="28"/>
        </w:rPr>
        <w:instrText xml:space="preserve"> HYPERLINK "https://news.mail.ru/company/rosimuschestvo/" \t "_blank" </w:instrText>
      </w:r>
      <w:r w:rsidR="00D726D1" w:rsidRPr="005805E6">
        <w:rPr>
          <w:color w:val="2C2D2E"/>
          <w:spacing w:val="1"/>
          <w:sz w:val="28"/>
          <w:szCs w:val="28"/>
        </w:rPr>
        <w:fldChar w:fldCharType="separate"/>
      </w:r>
      <w:r w:rsidRPr="005805E6">
        <w:rPr>
          <w:rStyle w:val="a4"/>
          <w:rFonts w:eastAsiaTheme="majorEastAsia"/>
          <w:color w:val="0070F0"/>
          <w:spacing w:val="1"/>
          <w:sz w:val="28"/>
          <w:szCs w:val="28"/>
        </w:rPr>
        <w:t>Росимущество</w:t>
      </w:r>
      <w:proofErr w:type="spellEnd"/>
      <w:r w:rsidR="00D726D1" w:rsidRPr="005805E6">
        <w:rPr>
          <w:color w:val="2C2D2E"/>
          <w:spacing w:val="1"/>
          <w:sz w:val="28"/>
          <w:szCs w:val="28"/>
        </w:rPr>
        <w:fldChar w:fldCharType="end"/>
      </w:r>
      <w:r w:rsidRPr="005805E6">
        <w:rPr>
          <w:color w:val="2C2D2E"/>
          <w:spacing w:val="1"/>
          <w:sz w:val="28"/>
          <w:szCs w:val="28"/>
        </w:rPr>
        <w:t> или ввезено по программе переселения. Исключен льготный ввоз авто с российских заводов из стран </w:t>
      </w:r>
      <w:hyperlink r:id="rId6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ЕАЭС</w:t>
        </w:r>
      </w:hyperlink>
      <w:r w:rsidRPr="005805E6">
        <w:rPr>
          <w:color w:val="2C2D2E"/>
          <w:spacing w:val="1"/>
          <w:sz w:val="28"/>
          <w:szCs w:val="28"/>
        </w:rPr>
        <w:t> — теперь за них платят коммерческий сбор. Коэффициенты для автомобилей российского производства в </w:t>
      </w:r>
      <w:hyperlink r:id="rId7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ЕАЭС</w:t>
        </w:r>
      </w:hyperlink>
      <w:r w:rsidRPr="005805E6">
        <w:rPr>
          <w:color w:val="2C2D2E"/>
          <w:spacing w:val="1"/>
          <w:sz w:val="28"/>
          <w:szCs w:val="28"/>
        </w:rPr>
        <w:t> и РФ уравниваются.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ФАС запустит систему «</w:t>
      </w:r>
      <w:proofErr w:type="spellStart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Антикартель</w:t>
      </w:r>
      <w:proofErr w:type="spellEnd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»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С 1 августа 2025 года </w:t>
      </w:r>
      <w:hyperlink r:id="rId8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ФАС</w:t>
        </w:r>
      </w:hyperlink>
      <w:r w:rsidRPr="005805E6">
        <w:rPr>
          <w:color w:val="2C2D2E"/>
          <w:spacing w:val="1"/>
          <w:sz w:val="28"/>
          <w:szCs w:val="28"/>
        </w:rPr>
        <w:t> внедряет информационную систему «</w:t>
      </w:r>
      <w:proofErr w:type="spellStart"/>
      <w:r w:rsidRPr="005805E6">
        <w:rPr>
          <w:color w:val="2C2D2E"/>
          <w:spacing w:val="1"/>
          <w:sz w:val="28"/>
          <w:szCs w:val="28"/>
        </w:rPr>
        <w:t>Антикартель</w:t>
      </w:r>
      <w:proofErr w:type="spellEnd"/>
      <w:r w:rsidRPr="005805E6">
        <w:rPr>
          <w:color w:val="2C2D2E"/>
          <w:spacing w:val="1"/>
          <w:sz w:val="28"/>
          <w:szCs w:val="28"/>
        </w:rPr>
        <w:t>», основанную на искусственном интеллекте. Система выявляет сговоры между компаниями и нарушения антимонопольного законодательства на торгах. Участники картелей рискуют административными штрафами (от 3 до 15% </w:t>
      </w:r>
      <w:hyperlink r:id="rId9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выручки</w:t>
        </w:r>
      </w:hyperlink>
      <w:r w:rsidRPr="005805E6">
        <w:rPr>
          <w:color w:val="2C2D2E"/>
          <w:spacing w:val="1"/>
          <w:sz w:val="28"/>
          <w:szCs w:val="28"/>
        </w:rPr>
        <w:t>, не менее 100 тыс. руб.; за сговор на торгах — от 10 до 50% от начальной цены контракта), а также уголовной ответственностью — до 7 лет лишения свободы и 5 </w:t>
      </w:r>
      <w:proofErr w:type="spellStart"/>
      <w:proofErr w:type="gramStart"/>
      <w:r w:rsidRPr="005805E6">
        <w:rPr>
          <w:color w:val="2C2D2E"/>
          <w:spacing w:val="1"/>
          <w:sz w:val="28"/>
          <w:szCs w:val="28"/>
        </w:rPr>
        <w:t>млн</w:t>
      </w:r>
      <w:proofErr w:type="spellEnd"/>
      <w:proofErr w:type="gramEnd"/>
      <w:r w:rsidRPr="005805E6">
        <w:rPr>
          <w:color w:val="2C2D2E"/>
          <w:spacing w:val="1"/>
          <w:sz w:val="28"/>
          <w:szCs w:val="28"/>
        </w:rPr>
        <w:t xml:space="preserve"> руб. штрафа.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lastRenderedPageBreak/>
        <w:t xml:space="preserve">Усилят </w:t>
      </w:r>
      <w:proofErr w:type="gramStart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контроль за</w:t>
      </w:r>
      <w:proofErr w:type="gramEnd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 операциями с драгоценностями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С 20 августа 2025 года расширяется список финансовых операций, о которых банки обязаны уведомлять </w:t>
      </w:r>
      <w:proofErr w:type="spellStart"/>
      <w:r w:rsidR="00D726D1" w:rsidRPr="005805E6">
        <w:rPr>
          <w:color w:val="2C2D2E"/>
          <w:spacing w:val="1"/>
          <w:sz w:val="28"/>
          <w:szCs w:val="28"/>
        </w:rPr>
        <w:fldChar w:fldCharType="begin"/>
      </w:r>
      <w:r w:rsidRPr="005805E6">
        <w:rPr>
          <w:color w:val="2C2D2E"/>
          <w:spacing w:val="1"/>
          <w:sz w:val="28"/>
          <w:szCs w:val="28"/>
        </w:rPr>
        <w:instrText xml:space="preserve"> HYPERLINK "https://news.mail.ru/company/rosfinmonitoring/" \t "_blank" </w:instrText>
      </w:r>
      <w:r w:rsidR="00D726D1" w:rsidRPr="005805E6">
        <w:rPr>
          <w:color w:val="2C2D2E"/>
          <w:spacing w:val="1"/>
          <w:sz w:val="28"/>
          <w:szCs w:val="28"/>
        </w:rPr>
        <w:fldChar w:fldCharType="separate"/>
      </w:r>
      <w:r w:rsidRPr="005805E6">
        <w:rPr>
          <w:rStyle w:val="a4"/>
          <w:rFonts w:eastAsiaTheme="majorEastAsia"/>
          <w:color w:val="0070F0"/>
          <w:spacing w:val="1"/>
          <w:sz w:val="28"/>
          <w:szCs w:val="28"/>
        </w:rPr>
        <w:t>Росфинмониторинг</w:t>
      </w:r>
      <w:proofErr w:type="spellEnd"/>
      <w:r w:rsidR="00D726D1" w:rsidRPr="005805E6">
        <w:rPr>
          <w:color w:val="2C2D2E"/>
          <w:spacing w:val="1"/>
          <w:sz w:val="28"/>
          <w:szCs w:val="28"/>
        </w:rPr>
        <w:fldChar w:fldCharType="end"/>
      </w:r>
      <w:r w:rsidRPr="005805E6">
        <w:rPr>
          <w:color w:val="2C2D2E"/>
          <w:spacing w:val="1"/>
          <w:sz w:val="28"/>
          <w:szCs w:val="28"/>
        </w:rPr>
        <w:t>. Под контролем сделки с драгоценными металлами, ювелирными изделиями и камнями на суммы от 1 </w:t>
      </w:r>
      <w:proofErr w:type="spellStart"/>
      <w:proofErr w:type="gramStart"/>
      <w:r w:rsidRPr="005805E6">
        <w:rPr>
          <w:color w:val="2C2D2E"/>
          <w:spacing w:val="1"/>
          <w:sz w:val="28"/>
          <w:szCs w:val="28"/>
        </w:rPr>
        <w:t>млн</w:t>
      </w:r>
      <w:proofErr w:type="spellEnd"/>
      <w:proofErr w:type="gramEnd"/>
      <w:r w:rsidRPr="005805E6">
        <w:rPr>
          <w:color w:val="2C2D2E"/>
          <w:spacing w:val="1"/>
          <w:sz w:val="28"/>
          <w:szCs w:val="28"/>
        </w:rPr>
        <w:t xml:space="preserve"> рублей, а также закупки слитков, монет и обработанных алмазов. Исключены из перечня некоторые операции, не связанные с отмыванием </w:t>
      </w:r>
      <w:hyperlink r:id="rId10" w:tgtFrame="_blank" w:history="1">
        <w:r w:rsidRPr="005805E6">
          <w:rPr>
            <w:rStyle w:val="a4"/>
            <w:rFonts w:eastAsiaTheme="majorEastAsia"/>
            <w:color w:val="0070F0"/>
            <w:spacing w:val="1"/>
            <w:sz w:val="28"/>
            <w:szCs w:val="28"/>
          </w:rPr>
          <w:t>доходов</w:t>
        </w:r>
      </w:hyperlink>
      <w:r w:rsidRPr="005805E6">
        <w:rPr>
          <w:color w:val="2C2D2E"/>
          <w:spacing w:val="1"/>
          <w:sz w:val="28"/>
          <w:szCs w:val="28"/>
        </w:rPr>
        <w:t>. За нарушение правила банкам и компаниям грозят штрафы до 400 тыс. рублей или приостановление деятельности до 60 дней.</w:t>
      </w:r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Расширят перечень обязательной маркировки товаров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proofErr w:type="gramStart"/>
      <w:r w:rsidRPr="005805E6">
        <w:rPr>
          <w:color w:val="2C2D2E"/>
          <w:spacing w:val="1"/>
          <w:sz w:val="28"/>
          <w:szCs w:val="28"/>
        </w:rPr>
        <w:t>В августе будет завершено тестирование обязательной маркировки для следующих категорий продукции: отопительные приборы (в том числе радиаторы и конвекторы), пиротехника и огнетушители, строительные материалы (замазки, шпатлёвки), оптоволокно, учебники, а также медицинские изделия (презервативы, шприцы, салфетки, пробирки и др.).</w:t>
      </w:r>
      <w:proofErr w:type="gramEnd"/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proofErr w:type="gramStart"/>
      <w:r w:rsidRPr="005805E6">
        <w:rPr>
          <w:color w:val="2C2D2E"/>
          <w:spacing w:val="1"/>
          <w:sz w:val="28"/>
          <w:szCs w:val="28"/>
        </w:rPr>
        <w:t>В перечень товаров, подлежащих обязательной маркировке, также войдут полимерные трубы, шланги, фитинги, широкий ассортимент кондитерских изделий (шоколад, жевательная резинка, пирожные, печенье, вафли, джем, консервированные орехи и фрукты), а также алкогольные напитки крепостью до 9 градусов.</w:t>
      </w:r>
      <w:proofErr w:type="gramEnd"/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 xml:space="preserve">Реализация немаркированной продукции будет запрещена. </w:t>
      </w:r>
      <w:proofErr w:type="gramStart"/>
      <w:r w:rsidRPr="005805E6">
        <w:rPr>
          <w:color w:val="2C2D2E"/>
          <w:spacing w:val="1"/>
          <w:sz w:val="28"/>
          <w:szCs w:val="28"/>
        </w:rPr>
        <w:t>В частности, запрет коснется технических средств реабилитации (например, костылей, инвалидных колясок, протезов), произведённых или ввезённых в Россию после 30 сентября 2024 года; медицинских перчаток и дезинфицирующих средств, изготовленных или импортированных после 28 февраля 2025 года; а также косметики и бытовой химии, приобретённых после 30 июня и ввезённых после 1 июля 2025 года.</w:t>
      </w:r>
      <w:proofErr w:type="gramEnd"/>
    </w:p>
    <w:p w:rsidR="005805E6" w:rsidRPr="005805E6" w:rsidRDefault="005805E6" w:rsidP="005805E6">
      <w:pPr>
        <w:pStyle w:val="2"/>
        <w:shd w:val="clear" w:color="auto" w:fill="FFFFFF"/>
        <w:spacing w:before="0" w:line="660" w:lineRule="atLeast"/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</w:pPr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 xml:space="preserve">Внесут изменения в систему </w:t>
      </w:r>
      <w:proofErr w:type="spellStart"/>
      <w:r w:rsidRPr="005805E6">
        <w:rPr>
          <w:rFonts w:ascii="Times New Roman" w:hAnsi="Times New Roman" w:cs="Times New Roman"/>
          <w:bCs w:val="0"/>
          <w:color w:val="2C2D2E"/>
          <w:spacing w:val="-1"/>
          <w:sz w:val="28"/>
          <w:szCs w:val="28"/>
          <w:u w:val="single"/>
        </w:rPr>
        <w:t>автоштрафов</w:t>
      </w:r>
      <w:proofErr w:type="spellEnd"/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 xml:space="preserve">С 1 августа 2025 года в России вступят в силу изменения в системе административных наказаний за нарушения ПДД. Соответствующие </w:t>
      </w:r>
      <w:r w:rsidRPr="005805E6">
        <w:rPr>
          <w:color w:val="2C2D2E"/>
          <w:spacing w:val="1"/>
          <w:sz w:val="28"/>
          <w:szCs w:val="28"/>
        </w:rPr>
        <w:lastRenderedPageBreak/>
        <w:t>поправки предполагают ужесточение ответственности за опасное и повторное нарушение правил дорожного движения.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В частности, значительно увеличатся штрафы за превышение скорости. За превышение установленного лимита на 20−40 км/ч размер штрафа составит 3 000 рублей, а в случае превышения более чем на 60 км/ч — 10 000 рублей либо лишение водительских прав на срок до одного года.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Ужесточается ответственность за вождение в состоянии алкогольного или наркотического опьянения. Повторное подобное нарушение будет квалифицироваться как уголовно наказуемое деяние с возможным лишением свободы на срок до двух лет и конфискацией транспортного средства.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Кроме того, предусматривается увеличение штрафа за использование мобильных устройств во время вождения: за разговор по телефону без гарнитуры штраф составит 5 000 рублей.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Предусмотрены меры и против агрессивного вождения: штраф за опасные манёвры и несоблюдение дистанции установят на уровне 5 000 рублей. При неоднократных нарушениях водительское удостоверение может быть аннулировано на срок до трёх месяцев.</w:t>
      </w:r>
    </w:p>
    <w:p w:rsid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  <w:r w:rsidRPr="005805E6">
        <w:rPr>
          <w:color w:val="2C2D2E"/>
          <w:spacing w:val="1"/>
          <w:sz w:val="28"/>
          <w:szCs w:val="28"/>
        </w:rPr>
        <w:t>Также меняются условия оплаты штрафов: льготный период увеличится до 30 дней, однако размер предусмотренной скидки сократится до 25%.</w:t>
      </w:r>
    </w:p>
    <w:p w:rsidR="005805E6" w:rsidRPr="005805E6" w:rsidRDefault="005805E6" w:rsidP="005805E6">
      <w:pPr>
        <w:pStyle w:val="a3"/>
        <w:shd w:val="clear" w:color="auto" w:fill="FFFFFF"/>
        <w:spacing w:before="0" w:beforeAutospacing="0" w:after="0" w:afterAutospacing="0" w:line="480" w:lineRule="atLeast"/>
        <w:rPr>
          <w:color w:val="2C2D2E"/>
          <w:spacing w:val="1"/>
          <w:sz w:val="28"/>
          <w:szCs w:val="28"/>
        </w:rPr>
      </w:pPr>
    </w:p>
    <w:p w:rsidR="005805E6" w:rsidRPr="005805E6" w:rsidRDefault="005805E6" w:rsidP="00704B57">
      <w:pPr>
        <w:pStyle w:val="a3"/>
        <w:shd w:val="clear" w:color="auto" w:fill="FFFFFF"/>
        <w:spacing w:before="0" w:beforeAutospacing="0" w:after="0" w:afterAutospacing="0"/>
        <w:rPr>
          <w:color w:val="2C2D2E"/>
          <w:spacing w:val="1"/>
          <w:sz w:val="28"/>
          <w:szCs w:val="28"/>
        </w:rPr>
      </w:pPr>
      <w:r w:rsidRPr="005805E6">
        <w:rPr>
          <w:rStyle w:val="a5"/>
          <w:color w:val="2C2D2E"/>
          <w:spacing w:val="1"/>
          <w:sz w:val="28"/>
          <w:szCs w:val="28"/>
        </w:rPr>
        <w:t>«Данная информация носит исключительно информационный (ознакомительный) характер и не является индивидуальной инвестиционной рекомендацией»</w:t>
      </w:r>
    </w:p>
    <w:p w:rsidR="00F14DAD" w:rsidRPr="005805E6" w:rsidRDefault="00F14DAD" w:rsidP="00704B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4DAD" w:rsidRPr="005805E6" w:rsidSect="00F1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5E6"/>
    <w:rsid w:val="005805E6"/>
    <w:rsid w:val="00704B57"/>
    <w:rsid w:val="00D726D1"/>
    <w:rsid w:val="00F1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AD"/>
  </w:style>
  <w:style w:type="paragraph" w:styleId="1">
    <w:name w:val="heading 1"/>
    <w:basedOn w:val="a"/>
    <w:link w:val="10"/>
    <w:uiPriority w:val="9"/>
    <w:qFormat/>
    <w:rsid w:val="00580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0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5805E6"/>
    <w:rPr>
      <w:color w:val="0000FF"/>
      <w:u w:val="single"/>
    </w:rPr>
  </w:style>
  <w:style w:type="character" w:styleId="a5">
    <w:name w:val="Emphasis"/>
    <w:basedOn w:val="a0"/>
    <w:uiPriority w:val="20"/>
    <w:qFormat/>
    <w:rsid w:val="005805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9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8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8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0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59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7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6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3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5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2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4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2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30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0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4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9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1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24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1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0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company/f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ance.mail.ru/guide/evrazijskij-ehkonomicheskij-soyuz-eaehs-40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mail.ru/company/ea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nance.mail.ru/card/chestnyj-znak-1136/" TargetMode="External"/><Relationship Id="rId10" Type="http://schemas.openxmlformats.org/officeDocument/2006/relationships/hyperlink" Target="https://finance.mail.ru/card/dokhod-1016/" TargetMode="External"/><Relationship Id="rId4" Type="http://schemas.openxmlformats.org/officeDocument/2006/relationships/hyperlink" Target="https://finance.mail.ru/card/pensionnyj-koehffitsient-680/" TargetMode="External"/><Relationship Id="rId9" Type="http://schemas.openxmlformats.org/officeDocument/2006/relationships/hyperlink" Target="https://finance.mail.ru/card/vyruchka-5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2025-07-28T08:11:00Z</dcterms:created>
  <dcterms:modified xsi:type="dcterms:W3CDTF">2025-07-29T13:45:00Z</dcterms:modified>
</cp:coreProperties>
</file>